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West Berkshire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West Berkshire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West Berkshire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West Berkshire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West Berkshire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West Berkshire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47.4% </w:t>
      </w:r>
      <w:r w:rsidRPr="004747BF">
        <w:rPr>
          <w:rFonts w:ascii="Libre Franklin Light" w:eastAsia="Times New Roman" w:hAnsi="Libre Franklin Light" w:cs="Calibri Light"/>
        </w:rPr>
        <w:t xml:space="preserve">of those respondents classified as PGSI 8+ in West Berkshire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West Berkshire is estimated to be </w:t>
      </w:r>
      <w:r w:rsidRPr="00773DF7">
        <w:rPr>
          <w:rFonts w:ascii="Libre Franklin Light" w:eastAsia="Times New Roman" w:hAnsi="Libre Franklin Light" w:cs="Calibri Light"/>
          <w:b/>
          <w:bCs/>
          <w:color w:val="C45911" w:themeColor="accent2" w:themeShade="BF"/>
        </w:rPr>
        <w:t xml:space="preserve">£2,101,867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West Berkshire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 Berkshire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 Berkshire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West Berkshire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est Berk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West Berkshire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est Berk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West Berkshire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 Berkshire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47.4%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est Berk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West Berkshire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West Berkshire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 Berkshire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44.4%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West Berkshire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West Berkshire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West Berkshire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£2,101,867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West Berkshire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£34,236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£708,019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£50,720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£14,265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£26,152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£1,268,475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£2,101,867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West Berkshire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West Berkshire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Berkshire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Berkshire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8.1%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Berkshire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Berkshire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West Berkshire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West Berkshire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 Berkshire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8.1%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 Berkshire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West Berkshire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West Berkshire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199695B-D5DF-4D1C-B1DF-E715D48E2AB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